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>教职工招聘岗位要求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一、教师岗位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（一）中学语文教师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</w:t>
      </w:r>
      <w:r>
        <w:rPr>
          <w:rFonts w:hint="eastAsia" w:ascii="楷体_GB2312" w:hAnsi="楷体_GB2312" w:eastAsia="楷体_GB2312" w:cs="楷体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3.岗位条件。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①获得省市赛课一等奖、省市学科带头人、省市优秀教师等荣誉的优先；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②教育教学业绩突出，有执教多届毕业班经验，能高质量完成初中或高中语文教学；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①中国语言文学、汉语国际教育等相关专业；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②专业成绩优秀，学科功底扎实，能胜任中学语文教学任务；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④有书法、朗诵等专业特长优先。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（二）中学数学教师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1.招聘人数：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2.招聘对象：在职优秀数学教师，2020年或2021年毕业的本科、硕士及以上学历的应届优秀毕业生。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②教育教学业绩突出，有执教多届毕业班经验，能高质量完成初中或高中数学教学；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①数学、学科教学（数学）等相关专业；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②专业成绩优秀，学科功底扎实，能胜任中学数学教学任务；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④有竞赛或指导竞赛经历者优先。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（三）中学英语教师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2.招聘对象：在职优秀英语教师，2020年或2021年毕业的本科、硕士及以上学历的应届优秀毕业生。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②教育教学业绩突出，有执教多届毕业班经验，能高质量完成初中或高中英语教学；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①英语语言文学、学科教学（英语）等相关专业；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②专业成绩优秀，学科功底扎实，能胜任中学英语教学任务；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④同等条件下，第二外语成绩优秀者优先。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（四）中学生物教师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1.招聘人数：2人。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2.招聘对象：在职优秀生物教师，2020年或2021年毕业的本科、硕士及以上学历的应届优秀毕业生。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②教育教学业绩突出，有执教多届毕业班经验，能高质量完成初中或高中生物教学；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①生物学、学科教学（生物）等相关专业；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②专业成绩优秀，学科功底扎实，能胜任中学生物教学任务；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④有竞赛或指导竞赛经历者优先。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（五）中学地理教师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2.招聘对象：在职优秀地理教师，2020年或2021年毕业的本科、硕士及以上学历的应届优秀毕业生。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②教育教学业绩突出，有执教多届毕业班经验，能高质量完成中学地理教学；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①地理学、学科教学（地理）等相关专业；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②专业成绩优秀，学科功底扎实，能胜任中学地理教学任务；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④能开设选修课者优先。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（六）中学历史教师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2.招聘对象：在职优秀历史教师，2020年或2021年毕业的本科、硕士及以上学历的应届优秀毕业生。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②教育教学业绩突出，有执教多届毕业班经验，能高质量完成初中或高中历史教学；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应届毕业生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①历史学、学科教学（历史）等相关专业；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②专业成绩优秀，学科功底扎实，能胜任中学历史教学任务；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④能开设选修课者优先。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（七）中学政治教师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2.招聘对象：在职优秀政治教师，2020年或2021年毕业的本科、硕士及以上学历的应届优秀毕业生。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②教育教学业绩突出，有执教多届毕业班经验，能高质量完成初中或高中政治教学；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③有班主任工作经历者优先。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①政治学、学科教学（政治）等相关专业；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②专业成绩优秀，学科功底扎实，能胜任中学政治教学任务；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④能开设选修课者优先。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（八）中学美术教师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2.招聘对象：在职优秀美术教师，2020年或2021年毕业的本科、硕士及以上学历的应届优秀毕业生。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②教育教学业绩突出，能高质量完成中学美术教学。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①美术、学科教学（美术）等相关专业；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②专业成绩优秀，学科功底扎实，能胜任中学美术教学任务；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④专业特长突出者优先。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（九）中学音乐教师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2.招聘对象：在职优秀音乐教师，2020年或2021年毕业的本科、硕士及以上学历的应届优秀毕业生。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②教育教学业绩突出，能高质量完成初中或高中音乐教学。</w:t>
      </w:r>
    </w:p>
    <w:p>
      <w:pPr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</w:t>
      </w:r>
    </w:p>
    <w:p>
      <w:pPr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①音乐、学科教学（音乐）等相关专业；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②专业成绩优秀，学科功底扎实，能胜任中学音乐教学任务；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④声乐、舞蹈专业突出者优先。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（十）中学体育教师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1.招聘人数：2人。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2.招聘对象：在职优秀体育教师，2020年或2021年毕业的本科、硕士及以上学历的应届优秀毕业生。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②教育教学业绩突出，能高质量完成中学体育教学；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③足球、排球、篮球、武术、体操专业突出者优先。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①体育、体育学、学科教学（体育）等相关专业；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②专业成绩优秀，学科功底扎实，能胜任中学体育教学任务；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④足球、排球、篮球、武术、体操专业突出者优先。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(十一)心理健康教育教师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1.招聘人数：1人。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2.招聘对象：在职优秀心理健康教育教师，2020年或2021年毕业的本科、硕士及以上学历的应届优秀毕业生。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②教育教学业绩突出，能高质量完成中学心理健康教育教学；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③获心理辅导师证书者优先。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①心理学、学科教学（心理）等相关专业；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②专业成绩优秀，学科功底扎实，能胜任中学心理健康教育教学任务；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④获心理辅导师证书者优先。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(十二)中学信息技术教师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1.招聘人数：2人。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2.招聘对象：在职优秀信息技术教师，2020年或2021年毕业的本科、硕士及以上学历的应届优秀毕业生。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（1）在职人员。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①获得省市赛课一等奖、省市学科带头人、省市优秀教师等优先；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②教育教学业绩突出，能高质量完成中学信息技术课程教学。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（2）应届毕业生。</w:t>
      </w:r>
    </w:p>
    <w:p>
      <w:pPr>
        <w:ind w:firstLine="5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①计算机、信息技术、学科教学（信息技术）等相关专</w:t>
      </w:r>
      <w:r>
        <w:rPr>
          <w:rFonts w:hint="eastAsia" w:ascii="仿宋_GB2312" w:hAnsi="仿宋_GB2312" w:eastAsia="仿宋_GB2312" w:cs="仿宋_GB2312"/>
          <w:sz w:val="32"/>
          <w:szCs w:val="32"/>
        </w:rPr>
        <w:t>业；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②专业成绩优秀，学科功底扎实，能胜任中学信息技术课程教学任务；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③曾获得“国家奖学金”或“国家励志奖学金”者优先；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④有竞赛或指导竞赛经历者优先。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二、职员岗位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1.岗位要求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（1）人事行政专员。全日制专科及以上学历，有较强的写作功底，能熟练操作excel、word等办公软件；有行政文秘、档案管理工作经验者优先。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（2）教务员。全日制专科及以上学历，有较强的信息技术运用能力，能熟练操作excel、word等办公软件，对教学类软件有一定了解；有学校教务工作经验者优先。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（3）食堂库管员。了解学校食堂管理基本流程，具备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基础财务知识，工作责任心强，有正义感，服从学校安排，具有良好的职业道德。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（4）校医。具备医师或护师资格，工作责任心强，服从学校安排，具有良好的职业道德。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年龄条件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不超过45周岁（1976年9月1日后出生），经评审小组认定特别优秀者，可放宽至不超过50周岁（1971年9月1日后出生）。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C6EB"/>
    <w:multiLevelType w:val="singleLevel"/>
    <w:tmpl w:val="398CC6E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16FD"/>
    <w:rsid w:val="315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2021-07-15T07:04:00Z</dcterms:created>
  <dc:creator>WPS_1589512680</dc:creator>
  <cp:lastModifiedBy>WPS_1589512680</cp:lastModifiedBy>
  <dcterms:modified xsi:type="dcterms:W3CDTF">2021-07-15T07:04:54Z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